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112" w:rsidRPr="00F641CF" w:rsidRDefault="00310112" w:rsidP="00310112">
      <w:pPr>
        <w:widowControl w:val="0"/>
        <w:autoSpaceDE w:val="0"/>
        <w:autoSpaceDN w:val="0"/>
        <w:spacing w:after="0" w:line="240" w:lineRule="exact"/>
        <w:ind w:left="2832" w:firstLine="1988"/>
        <w:outlineLvl w:val="1"/>
        <w:rPr>
          <w:rFonts w:ascii="Times New Roman" w:eastAsia="Times New Roman" w:hAnsi="Times New Roman" w:cs="Times New Roman"/>
          <w:sz w:val="28"/>
          <w:szCs w:val="28"/>
          <w:lang w:eastAsia="ru-RU"/>
        </w:rPr>
      </w:pPr>
      <w:r w:rsidRPr="00F641CF">
        <w:rPr>
          <w:rFonts w:ascii="Times New Roman" w:eastAsia="Times New Roman" w:hAnsi="Times New Roman" w:cs="Times New Roman"/>
          <w:sz w:val="28"/>
          <w:szCs w:val="28"/>
          <w:lang w:eastAsia="ru-RU"/>
        </w:rPr>
        <w:t>Приложение 1</w:t>
      </w:r>
    </w:p>
    <w:p w:rsidR="00310112" w:rsidRPr="00F641CF" w:rsidRDefault="00310112" w:rsidP="00310112">
      <w:pPr>
        <w:widowControl w:val="0"/>
        <w:autoSpaceDE w:val="0"/>
        <w:autoSpaceDN w:val="0"/>
        <w:spacing w:after="0" w:line="240" w:lineRule="exact"/>
        <w:ind w:left="3540" w:firstLine="1280"/>
        <w:jc w:val="both"/>
        <w:rPr>
          <w:rFonts w:ascii="Times New Roman" w:eastAsia="Times New Roman" w:hAnsi="Times New Roman" w:cs="Times New Roman"/>
          <w:sz w:val="28"/>
          <w:szCs w:val="28"/>
          <w:lang w:eastAsia="ru-RU"/>
        </w:rPr>
      </w:pPr>
      <w:r w:rsidRPr="00F641CF">
        <w:rPr>
          <w:rFonts w:ascii="Times New Roman" w:eastAsia="Times New Roman" w:hAnsi="Times New Roman" w:cs="Times New Roman"/>
          <w:sz w:val="28"/>
          <w:szCs w:val="28"/>
          <w:lang w:eastAsia="ru-RU"/>
        </w:rPr>
        <w:t>к Пол</w:t>
      </w:r>
      <w:bookmarkStart w:id="0" w:name="_GoBack"/>
      <w:bookmarkEnd w:id="0"/>
      <w:r w:rsidRPr="00F641CF">
        <w:rPr>
          <w:rFonts w:ascii="Times New Roman" w:eastAsia="Times New Roman" w:hAnsi="Times New Roman" w:cs="Times New Roman"/>
          <w:sz w:val="28"/>
          <w:szCs w:val="28"/>
          <w:lang w:eastAsia="ru-RU"/>
        </w:rPr>
        <w:t>ожению о бюджетном процессе</w:t>
      </w:r>
    </w:p>
    <w:p w:rsidR="00310112" w:rsidRPr="009B3BFE" w:rsidRDefault="00310112" w:rsidP="00310112">
      <w:pPr>
        <w:widowControl w:val="0"/>
        <w:autoSpaceDE w:val="0"/>
        <w:autoSpaceDN w:val="0"/>
        <w:spacing w:after="0" w:line="240" w:lineRule="exact"/>
        <w:ind w:left="3540" w:firstLine="1280"/>
        <w:jc w:val="both"/>
        <w:rPr>
          <w:rFonts w:ascii="Times New Roman" w:eastAsia="Times New Roman" w:hAnsi="Times New Roman" w:cs="Times New Roman"/>
          <w:sz w:val="24"/>
          <w:szCs w:val="24"/>
          <w:lang w:eastAsia="ru-RU"/>
        </w:rPr>
      </w:pPr>
      <w:r w:rsidRPr="00F641CF">
        <w:rPr>
          <w:rFonts w:ascii="Times New Roman" w:eastAsia="Times New Roman" w:hAnsi="Times New Roman" w:cs="Times New Roman"/>
          <w:sz w:val="28"/>
          <w:szCs w:val="28"/>
          <w:lang w:eastAsia="ru-RU"/>
        </w:rPr>
        <w:t>в Соликамском муниципальном округе</w:t>
      </w:r>
    </w:p>
    <w:p w:rsidR="00310112" w:rsidRPr="00805A6E" w:rsidRDefault="00310112" w:rsidP="00310112">
      <w:pPr>
        <w:widowControl w:val="0"/>
        <w:autoSpaceDE w:val="0"/>
        <w:autoSpaceDN w:val="0"/>
        <w:spacing w:before="480" w:after="120" w:line="240" w:lineRule="auto"/>
        <w:jc w:val="center"/>
        <w:rPr>
          <w:rFonts w:ascii="Times New Roman" w:eastAsia="Times New Roman" w:hAnsi="Times New Roman" w:cs="Times New Roman"/>
          <w:b/>
          <w:sz w:val="24"/>
          <w:szCs w:val="24"/>
          <w:lang w:eastAsia="ru-RU"/>
        </w:rPr>
      </w:pPr>
      <w:bookmarkStart w:id="1" w:name="P1231"/>
      <w:bookmarkEnd w:id="1"/>
      <w:r w:rsidRPr="00805A6E">
        <w:rPr>
          <w:rFonts w:ascii="Times New Roman" w:eastAsia="Times New Roman" w:hAnsi="Times New Roman" w:cs="Times New Roman"/>
          <w:b/>
          <w:sz w:val="24"/>
          <w:szCs w:val="24"/>
          <w:lang w:eastAsia="ru-RU"/>
        </w:rPr>
        <w:t>ПОРЯДОК</w:t>
      </w:r>
    </w:p>
    <w:p w:rsidR="00310112" w:rsidRPr="00805A6E" w:rsidRDefault="00310112" w:rsidP="00310112">
      <w:pPr>
        <w:widowControl w:val="0"/>
        <w:autoSpaceDE w:val="0"/>
        <w:autoSpaceDN w:val="0"/>
        <w:spacing w:after="0" w:line="240" w:lineRule="exact"/>
        <w:ind w:firstLine="709"/>
        <w:jc w:val="center"/>
        <w:rPr>
          <w:rFonts w:ascii="Times New Roman" w:eastAsia="Times New Roman" w:hAnsi="Times New Roman" w:cs="Times New Roman"/>
          <w:b/>
          <w:sz w:val="28"/>
          <w:szCs w:val="28"/>
          <w:lang w:eastAsia="ru-RU"/>
        </w:rPr>
      </w:pPr>
      <w:r w:rsidRPr="00805A6E">
        <w:rPr>
          <w:rFonts w:ascii="Times New Roman" w:eastAsia="Times New Roman" w:hAnsi="Times New Roman" w:cs="Times New Roman"/>
          <w:b/>
          <w:sz w:val="28"/>
          <w:szCs w:val="28"/>
          <w:lang w:eastAsia="ru-RU"/>
        </w:rPr>
        <w:t xml:space="preserve">организации и проведения публичных слушаний по проекту решения о бюджете Соликамского муниципального округа и по годовому отчету об исполнении бюджета Соликамского муниципального округа </w:t>
      </w:r>
    </w:p>
    <w:p w:rsidR="00310112" w:rsidRPr="00805A6E" w:rsidRDefault="00310112" w:rsidP="00310112">
      <w:pPr>
        <w:widowControl w:val="0"/>
        <w:autoSpaceDE w:val="0"/>
        <w:autoSpaceDN w:val="0"/>
        <w:spacing w:after="0" w:line="240" w:lineRule="exact"/>
        <w:ind w:firstLine="709"/>
        <w:jc w:val="center"/>
        <w:rPr>
          <w:rFonts w:ascii="Times New Roman" w:eastAsia="Times New Roman" w:hAnsi="Times New Roman" w:cs="Times New Roman"/>
          <w:b/>
          <w:sz w:val="28"/>
          <w:szCs w:val="28"/>
          <w:lang w:eastAsia="ru-RU"/>
        </w:rPr>
      </w:pPr>
    </w:p>
    <w:p w:rsidR="00310112" w:rsidRPr="00805A6E" w:rsidRDefault="00310112" w:rsidP="00310112">
      <w:pPr>
        <w:pStyle w:val="a7"/>
        <w:widowControl w:val="0"/>
        <w:numPr>
          <w:ilvl w:val="0"/>
          <w:numId w:val="1"/>
        </w:numPr>
        <w:autoSpaceDE w:val="0"/>
        <w:autoSpaceDN w:val="0"/>
        <w:spacing w:after="0" w:line="360" w:lineRule="exact"/>
        <w:ind w:left="0" w:firstLine="709"/>
        <w:jc w:val="center"/>
        <w:outlineLvl w:val="2"/>
        <w:rPr>
          <w:rFonts w:ascii="Times New Roman" w:eastAsia="Times New Roman" w:hAnsi="Times New Roman" w:cs="Times New Roman"/>
          <w:b/>
          <w:sz w:val="28"/>
          <w:szCs w:val="28"/>
          <w:lang w:eastAsia="ru-RU"/>
        </w:rPr>
      </w:pPr>
      <w:r w:rsidRPr="00805A6E">
        <w:rPr>
          <w:rFonts w:ascii="Times New Roman" w:eastAsia="Times New Roman" w:hAnsi="Times New Roman" w:cs="Times New Roman"/>
          <w:b/>
          <w:sz w:val="28"/>
          <w:szCs w:val="28"/>
          <w:lang w:eastAsia="ru-RU"/>
        </w:rPr>
        <w:t>Порядок подготовки публичных слушаний</w:t>
      </w:r>
    </w:p>
    <w:p w:rsidR="00310112" w:rsidRPr="00805A6E" w:rsidRDefault="00310112" w:rsidP="00310112">
      <w:pPr>
        <w:pStyle w:val="a7"/>
        <w:widowControl w:val="0"/>
        <w:autoSpaceDE w:val="0"/>
        <w:autoSpaceDN w:val="0"/>
        <w:spacing w:before="480" w:after="0" w:line="360" w:lineRule="exact"/>
        <w:ind w:left="1259" w:firstLine="709"/>
        <w:outlineLvl w:val="2"/>
        <w:rPr>
          <w:rFonts w:ascii="Times New Roman" w:eastAsia="Times New Roman" w:hAnsi="Times New Roman" w:cs="Times New Roman"/>
          <w:b/>
          <w:sz w:val="28"/>
          <w:szCs w:val="28"/>
          <w:lang w:eastAsia="ru-RU"/>
        </w:rPr>
      </w:pP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w:t>
      </w:r>
      <w:r w:rsidRPr="00805A6E">
        <w:rPr>
          <w:rFonts w:ascii="Times New Roman" w:eastAsia="Times New Roman" w:hAnsi="Times New Roman" w:cs="Times New Roman"/>
          <w:sz w:val="28"/>
          <w:szCs w:val="28"/>
          <w:lang w:eastAsia="ru-RU"/>
        </w:rPr>
        <w:t xml:space="preserve"> Публичные слушания носят открытый характер и проводятся Думой Соликамского муниципального округа (далее – Дума) с участием депутатов Думы, администрации</w:t>
      </w:r>
      <w:r w:rsidRPr="00805A6E">
        <w:t xml:space="preserve"> </w:t>
      </w:r>
      <w:r w:rsidRPr="00805A6E">
        <w:rPr>
          <w:rFonts w:ascii="Times New Roman" w:eastAsia="Times New Roman" w:hAnsi="Times New Roman" w:cs="Times New Roman"/>
          <w:sz w:val="28"/>
          <w:szCs w:val="28"/>
          <w:lang w:eastAsia="ru-RU"/>
        </w:rPr>
        <w:t>Соликамского муниципального округа (далее – администрация), Контрольно-счетной палаты</w:t>
      </w:r>
      <w:r w:rsidRPr="00805A6E">
        <w:t xml:space="preserve"> </w:t>
      </w:r>
      <w:r w:rsidRPr="00805A6E">
        <w:rPr>
          <w:rFonts w:ascii="Times New Roman" w:eastAsia="Times New Roman" w:hAnsi="Times New Roman" w:cs="Times New Roman"/>
          <w:sz w:val="28"/>
          <w:szCs w:val="28"/>
          <w:lang w:eastAsia="ru-RU"/>
        </w:rPr>
        <w:t>Соликамского муниципального округа (далее – Контрольно-счетная палата), иных приглашенных лиц и населения муниципального округа.</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1.2. Публичные слушания назначаются решением Думы.</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Ответственность за подготовку и проведение публичных слушаний возлагается на постоянную депутатскую комиссию по экономической политике и бюджету Думы.</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1.3. В решении Думы о назначении публичных слушаний указываются:</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а) тема публичных слушаний;</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 xml:space="preserve">б) дата и место проведения публичных слушаний; </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 xml:space="preserve">в) </w:t>
      </w:r>
      <w:proofErr w:type="gramStart"/>
      <w:r w:rsidRPr="00805A6E">
        <w:rPr>
          <w:rFonts w:ascii="Times New Roman" w:eastAsia="Times New Roman" w:hAnsi="Times New Roman" w:cs="Times New Roman"/>
          <w:sz w:val="28"/>
          <w:szCs w:val="28"/>
          <w:lang w:eastAsia="ru-RU"/>
        </w:rPr>
        <w:t>ответственные</w:t>
      </w:r>
      <w:proofErr w:type="gramEnd"/>
      <w:r w:rsidRPr="00805A6E">
        <w:rPr>
          <w:rFonts w:ascii="Times New Roman" w:eastAsia="Times New Roman" w:hAnsi="Times New Roman" w:cs="Times New Roman"/>
          <w:sz w:val="28"/>
          <w:szCs w:val="28"/>
          <w:lang w:eastAsia="ru-RU"/>
        </w:rPr>
        <w:t xml:space="preserve"> за подготовку и проведение публичных слушаний;</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г) порядок участия в публичных слушаниях;</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д) иные вопросы организационного характера.</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1.4. Состав лиц, приглашаемых на публичные слушания, определяется постоянной депутатской комиссией по экономической политике и бюджету.</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 xml:space="preserve">Не </w:t>
      </w:r>
      <w:proofErr w:type="gramStart"/>
      <w:r w:rsidRPr="00805A6E">
        <w:rPr>
          <w:rFonts w:ascii="Times New Roman" w:eastAsia="Times New Roman" w:hAnsi="Times New Roman" w:cs="Times New Roman"/>
          <w:sz w:val="28"/>
          <w:szCs w:val="28"/>
          <w:lang w:eastAsia="ru-RU"/>
        </w:rPr>
        <w:t>позднее</w:t>
      </w:r>
      <w:proofErr w:type="gramEnd"/>
      <w:r w:rsidRPr="00805A6E">
        <w:rPr>
          <w:rFonts w:ascii="Times New Roman" w:eastAsia="Times New Roman" w:hAnsi="Times New Roman" w:cs="Times New Roman"/>
          <w:sz w:val="28"/>
          <w:szCs w:val="28"/>
          <w:lang w:eastAsia="ru-RU"/>
        </w:rPr>
        <w:t xml:space="preserve"> чем за </w:t>
      </w:r>
      <w:r>
        <w:rPr>
          <w:rFonts w:ascii="Times New Roman" w:eastAsia="Times New Roman" w:hAnsi="Times New Roman" w:cs="Times New Roman"/>
          <w:sz w:val="28"/>
          <w:szCs w:val="28"/>
          <w:lang w:eastAsia="ru-RU"/>
        </w:rPr>
        <w:t>7</w:t>
      </w:r>
      <w:r w:rsidRPr="00805A6E">
        <w:rPr>
          <w:rFonts w:ascii="Times New Roman" w:eastAsia="Times New Roman" w:hAnsi="Times New Roman" w:cs="Times New Roman"/>
          <w:sz w:val="28"/>
          <w:szCs w:val="28"/>
          <w:lang w:eastAsia="ru-RU"/>
        </w:rPr>
        <w:t xml:space="preserve"> календарных дней до дня проведения публичных слушаний лицам, включенным в список приглашенных на публичные слушания, постоянной депутатской комиссией по экономической политике и бюджету рассылаются официальные приглашения для участия в публичных слушаниях.</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1.5. Публичные слушания открыты для представителей средств массовой информации, организаций, общественных объединений, граждан.</w:t>
      </w:r>
    </w:p>
    <w:p w:rsidR="00310112" w:rsidRPr="00805A6E" w:rsidRDefault="00310112" w:rsidP="00310112">
      <w:pPr>
        <w:pStyle w:val="a8"/>
        <w:spacing w:after="0" w:line="360" w:lineRule="exact"/>
        <w:ind w:firstLine="709"/>
        <w:jc w:val="both"/>
        <w:rPr>
          <w:rFonts w:ascii="Times New Roman" w:hAnsi="Times New Roman" w:cs="Times New Roman"/>
          <w:sz w:val="28"/>
          <w:szCs w:val="28"/>
        </w:rPr>
      </w:pPr>
      <w:r w:rsidRPr="00805A6E">
        <w:rPr>
          <w:rFonts w:ascii="Times New Roman" w:hAnsi="Times New Roman" w:cs="Times New Roman"/>
          <w:sz w:val="28"/>
          <w:szCs w:val="28"/>
        </w:rPr>
        <w:t xml:space="preserve">Граждане (физические лице), представители организаций (юридических лиц), общественных объединений не </w:t>
      </w:r>
      <w:proofErr w:type="gramStart"/>
      <w:r w:rsidRPr="00805A6E">
        <w:rPr>
          <w:rFonts w:ascii="Times New Roman" w:hAnsi="Times New Roman" w:cs="Times New Roman"/>
          <w:sz w:val="28"/>
          <w:szCs w:val="28"/>
        </w:rPr>
        <w:t>позднее</w:t>
      </w:r>
      <w:proofErr w:type="gramEnd"/>
      <w:r w:rsidRPr="00805A6E">
        <w:rPr>
          <w:rFonts w:ascii="Times New Roman" w:hAnsi="Times New Roman" w:cs="Times New Roman"/>
          <w:sz w:val="28"/>
          <w:szCs w:val="28"/>
        </w:rPr>
        <w:t xml:space="preserve"> чем за три дня до начала слушаний направляют в адрес Думы письменное извещение о своем желании принять участие в слушаниях.</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 xml:space="preserve">Для обеспечения возможности присутствия граждан (физических лиц), представителей организаций (юридических лиц), общественных объединений в </w:t>
      </w:r>
      <w:r w:rsidRPr="00805A6E">
        <w:rPr>
          <w:rFonts w:ascii="Times New Roman" w:eastAsia="Times New Roman" w:hAnsi="Times New Roman" w:cs="Times New Roman"/>
          <w:sz w:val="28"/>
          <w:szCs w:val="28"/>
          <w:lang w:eastAsia="ru-RU"/>
        </w:rPr>
        <w:lastRenderedPageBreak/>
        <w:t>зале, где проводятся публичные слушания, выделяется не менее десяти мест, обеспечивается присутствие не более одного представителя от каждой организации. В случае если количество граждан (физических лиц), представителей организаций (юридических лиц), общественных объединений, выразивших намерение присутствовать на публичных слушаниях, превысит количество отведенных мест, список граждан (физических лиц), представителей организаций (юридических лиц), общественных объединений, выразивших намерение присутствовать на публичных слушаниях, уточняется с учетом очередности поступивших заявлений.</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Граждане (физические лица), представители организаций (юридических лиц), общественных объединений, выразившие намерение присутствовать на публичных слушаниях, оповещаются аппаратом Думы по телефону в день, предшествующий слушаниям.</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hAnsi="Times New Roman" w:cs="Times New Roman"/>
          <w:sz w:val="28"/>
          <w:szCs w:val="28"/>
        </w:rPr>
        <w:t xml:space="preserve">Информация о времени и месте публичных слушаний, проект решения о бюджете, проект годового отчета об исполнении бюджета, а также порядок учета предложений по таким проектам и порядок участия граждан в их обсуждении подлежат официальному обнародованию в порядке, установленном Уставом Соликамского муниципального округа Пермского края, и размещению на официальных сайтах Думы и администрации в информационно-телекоммуникационной сети «Интернет», не </w:t>
      </w:r>
      <w:proofErr w:type="gramStart"/>
      <w:r w:rsidRPr="00805A6E">
        <w:rPr>
          <w:rFonts w:ascii="Times New Roman" w:hAnsi="Times New Roman" w:cs="Times New Roman"/>
          <w:sz w:val="28"/>
          <w:szCs w:val="28"/>
        </w:rPr>
        <w:t>позднее</w:t>
      </w:r>
      <w:proofErr w:type="gramEnd"/>
      <w:r w:rsidRPr="00805A6E">
        <w:rPr>
          <w:rFonts w:ascii="Times New Roman" w:hAnsi="Times New Roman" w:cs="Times New Roman"/>
          <w:sz w:val="28"/>
          <w:szCs w:val="28"/>
        </w:rPr>
        <w:t xml:space="preserve"> чем за </w:t>
      </w:r>
      <w:r>
        <w:rPr>
          <w:rFonts w:ascii="Times New Roman" w:hAnsi="Times New Roman" w:cs="Times New Roman"/>
          <w:sz w:val="28"/>
          <w:szCs w:val="28"/>
        </w:rPr>
        <w:t>10</w:t>
      </w:r>
      <w:r w:rsidRPr="00805A6E">
        <w:rPr>
          <w:rFonts w:ascii="Times New Roman" w:hAnsi="Times New Roman" w:cs="Times New Roman"/>
          <w:sz w:val="28"/>
          <w:szCs w:val="28"/>
        </w:rPr>
        <w:t xml:space="preserve"> календарных дней до их проведения. </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i/>
          <w:sz w:val="28"/>
          <w:szCs w:val="28"/>
          <w:lang w:eastAsia="ru-RU"/>
        </w:rPr>
      </w:pPr>
      <w:r w:rsidRPr="00805A6E">
        <w:rPr>
          <w:rFonts w:ascii="Times New Roman" w:eastAsia="Times New Roman" w:hAnsi="Times New Roman" w:cs="Times New Roman"/>
          <w:sz w:val="28"/>
          <w:szCs w:val="28"/>
          <w:lang w:eastAsia="ru-RU"/>
        </w:rPr>
        <w:t>1.6. Заинтересованные лица вправе участвовать в публичных слушаниях, представлять в постоянную депутатскую комиссию по экономической политике и бюджету, осуществляющую подготовку и проведение публичных слушаний, свои подтверждения об участии в письменной форме в порядке, установленном решением Думы о назначении публичных слушаний</w:t>
      </w:r>
      <w:r w:rsidRPr="00805A6E">
        <w:rPr>
          <w:rFonts w:ascii="Times New Roman" w:eastAsia="Times New Roman" w:hAnsi="Times New Roman" w:cs="Times New Roman"/>
          <w:color w:val="C00000"/>
          <w:sz w:val="28"/>
          <w:szCs w:val="28"/>
          <w:lang w:eastAsia="ru-RU"/>
        </w:rPr>
        <w:t xml:space="preserve">. </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rsidR="00310112" w:rsidRPr="00805A6E" w:rsidRDefault="00310112" w:rsidP="00310112">
      <w:pPr>
        <w:widowControl w:val="0"/>
        <w:autoSpaceDE w:val="0"/>
        <w:autoSpaceDN w:val="0"/>
        <w:spacing w:after="0" w:line="360" w:lineRule="exact"/>
        <w:ind w:firstLine="709"/>
        <w:jc w:val="center"/>
        <w:outlineLvl w:val="2"/>
        <w:rPr>
          <w:rFonts w:ascii="Times New Roman" w:eastAsia="Times New Roman" w:hAnsi="Times New Roman" w:cs="Times New Roman"/>
          <w:b/>
          <w:sz w:val="28"/>
          <w:szCs w:val="28"/>
          <w:lang w:eastAsia="ru-RU"/>
        </w:rPr>
      </w:pPr>
      <w:r w:rsidRPr="00805A6E">
        <w:rPr>
          <w:rFonts w:ascii="Times New Roman" w:eastAsia="Times New Roman" w:hAnsi="Times New Roman" w:cs="Times New Roman"/>
          <w:b/>
          <w:sz w:val="28"/>
          <w:szCs w:val="28"/>
          <w:lang w:val="en-US" w:eastAsia="ru-RU"/>
        </w:rPr>
        <w:t>II</w:t>
      </w:r>
      <w:r w:rsidRPr="00805A6E">
        <w:rPr>
          <w:rFonts w:ascii="Times New Roman" w:eastAsia="Times New Roman" w:hAnsi="Times New Roman" w:cs="Times New Roman"/>
          <w:b/>
          <w:sz w:val="28"/>
          <w:szCs w:val="28"/>
          <w:lang w:eastAsia="ru-RU"/>
        </w:rPr>
        <w:t>. Проведение публичных слушаний</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2.1. Председательствующим на публичных слушаниях по проекту решения о бюджете и по годовому отчету об исполнении бюджета является председатель постоянной депутатской комиссии по экономической политике и бюджету Думы.</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2.2. Публичные слушания начинаются вступительным словом председательствующего, который информирует присутствующих о существе обсуждаемого проекта решения, о порядке проведения публичных слушаний, о составе присутствующих лиц.</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color w:val="C00000"/>
          <w:sz w:val="28"/>
          <w:szCs w:val="28"/>
          <w:lang w:eastAsia="ru-RU"/>
        </w:rPr>
      </w:pPr>
      <w:r w:rsidRPr="00805A6E">
        <w:rPr>
          <w:rFonts w:ascii="Times New Roman" w:eastAsia="Times New Roman" w:hAnsi="Times New Roman" w:cs="Times New Roman"/>
          <w:sz w:val="28"/>
          <w:szCs w:val="28"/>
          <w:lang w:eastAsia="ru-RU"/>
        </w:rPr>
        <w:t>2.3. Затем заслушиваются выступления докладчиков:</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2.3.1. по проекту решения о бюджете:</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72994">
        <w:rPr>
          <w:rFonts w:ascii="Times New Roman" w:eastAsia="Times New Roman" w:hAnsi="Times New Roman" w:cs="Times New Roman"/>
          <w:sz w:val="28"/>
          <w:szCs w:val="28"/>
          <w:lang w:eastAsia="ru-RU"/>
        </w:rPr>
        <w:t xml:space="preserve">доклад главы муниципального округа - главы администрации </w:t>
      </w:r>
      <w:r w:rsidRPr="00872994">
        <w:rPr>
          <w:rFonts w:ascii="Times New Roman" w:eastAsia="Times New Roman" w:hAnsi="Times New Roman" w:cs="Times New Roman"/>
          <w:sz w:val="28"/>
          <w:szCs w:val="28"/>
          <w:lang w:eastAsia="ru-RU"/>
        </w:rPr>
        <w:lastRenderedPageBreak/>
        <w:t>Соликамского муниципального округа (уполномоченных</w:t>
      </w:r>
      <w:r w:rsidRPr="00805A6E">
        <w:rPr>
          <w:rFonts w:ascii="Times New Roman" w:eastAsia="Times New Roman" w:hAnsi="Times New Roman" w:cs="Times New Roman"/>
          <w:sz w:val="28"/>
          <w:szCs w:val="28"/>
          <w:lang w:eastAsia="ru-RU"/>
        </w:rPr>
        <w:t xml:space="preserve"> им лиц) - об основных направлениях бюджетной и налоговой политики; об основных характеристиках бюджета, о приоритетных направлениях расходов бюджета на очередной финансовый год и плановый период;</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доклад председателя постоянной депутатской комиссии по экономической политике и бюджету Думы - о результатах рассмотрения проекта решения о бюджете;</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доклад председателя Контрольно-счетной палаты - о результатах экспертизы проекта решения о бюджете.</w:t>
      </w:r>
      <w:r w:rsidRPr="00805A6E">
        <w:rPr>
          <w:rFonts w:ascii="Times New Roman" w:eastAsia="Times New Roman" w:hAnsi="Times New Roman" w:cs="Times New Roman"/>
          <w:color w:val="C00000"/>
          <w:sz w:val="28"/>
          <w:szCs w:val="28"/>
          <w:lang w:eastAsia="ru-RU"/>
        </w:rPr>
        <w:t xml:space="preserve"> </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2.3.2. по годовому отчету об исполнении бюджета:</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72994">
        <w:rPr>
          <w:rFonts w:ascii="Times New Roman" w:eastAsia="Times New Roman" w:hAnsi="Times New Roman" w:cs="Times New Roman"/>
          <w:sz w:val="28"/>
          <w:szCs w:val="28"/>
          <w:lang w:eastAsia="ru-RU"/>
        </w:rPr>
        <w:t>доклад главы муниципального округа - главы администрации Соликамского муниципального округа (уполномоченных им лиц) - об итогах исполнения бюджета, о достижении</w:t>
      </w:r>
      <w:r w:rsidRPr="00805A6E">
        <w:rPr>
          <w:rFonts w:ascii="Times New Roman" w:eastAsia="Times New Roman" w:hAnsi="Times New Roman" w:cs="Times New Roman"/>
          <w:sz w:val="28"/>
          <w:szCs w:val="28"/>
          <w:lang w:eastAsia="ru-RU"/>
        </w:rPr>
        <w:t xml:space="preserve"> целевых показателей социально-экономического развития, о результатах муниципальных программ за отчетный финансовый год;</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доклад председателя Контрольно-счетной палаты - о заключении на годовой отчет об исполнении бюджета.</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2.4. После выступлений докладчиков следуют выступления участников публичных слушаний, а также вопросы участников публичных слушаний и ответы на них.</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Участникам, выступающим на публичных слушаниях, предоставляется слово только с разрешения председательствующего.</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Участники публичных слушаний обязаны соблюдать установленный порядок публичных слушаний.</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2.5. По итогам публичных слушаний оформляется заключение, которое подписывается председательствующим. В заключении в обязательном порядке должны быть отражены позиции и мнения участников слушаний по каждому из обсуждаемых на слушаниях вопросов, высказанные ими в ходе слушаний. Оформление и хранение заключения обеспечивается аппаратом Думы.</w:t>
      </w:r>
    </w:p>
    <w:p w:rsidR="00310112" w:rsidRPr="00805A6E" w:rsidRDefault="00310112" w:rsidP="00310112">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05A6E">
        <w:rPr>
          <w:rFonts w:ascii="Times New Roman" w:eastAsia="Times New Roman" w:hAnsi="Times New Roman" w:cs="Times New Roman"/>
          <w:sz w:val="28"/>
          <w:szCs w:val="28"/>
          <w:lang w:eastAsia="ru-RU"/>
        </w:rPr>
        <w:t xml:space="preserve">Результаты </w:t>
      </w:r>
      <w:r w:rsidRPr="00872994">
        <w:rPr>
          <w:rFonts w:ascii="Times New Roman" w:eastAsia="Times New Roman" w:hAnsi="Times New Roman" w:cs="Times New Roman"/>
          <w:sz w:val="28"/>
          <w:szCs w:val="28"/>
          <w:lang w:eastAsia="ru-RU"/>
        </w:rPr>
        <w:t>публичных слушаний (заключение) направляются в администрацию и Контрольно-счетную палату.</w:t>
      </w:r>
    </w:p>
    <w:p w:rsidR="00310112" w:rsidRDefault="00310112" w:rsidP="00310112">
      <w:pPr>
        <w:autoSpaceDE w:val="0"/>
        <w:autoSpaceDN w:val="0"/>
        <w:adjustRightInd w:val="0"/>
        <w:spacing w:after="0" w:line="360" w:lineRule="exact"/>
        <w:ind w:firstLine="709"/>
        <w:jc w:val="both"/>
        <w:rPr>
          <w:rFonts w:ascii="Times New Roman" w:hAnsi="Times New Roman" w:cs="Times New Roman"/>
          <w:sz w:val="28"/>
          <w:szCs w:val="28"/>
        </w:rPr>
      </w:pPr>
      <w:r w:rsidRPr="00805A6E">
        <w:rPr>
          <w:rFonts w:ascii="Times New Roman" w:eastAsia="Times New Roman" w:hAnsi="Times New Roman" w:cs="Times New Roman"/>
          <w:sz w:val="28"/>
          <w:szCs w:val="28"/>
          <w:lang w:eastAsia="ru-RU"/>
        </w:rPr>
        <w:t>2.6</w:t>
      </w:r>
      <w:r w:rsidRPr="00805A6E">
        <w:rPr>
          <w:rFonts w:ascii="Times New Roman" w:hAnsi="Times New Roman" w:cs="Times New Roman"/>
          <w:sz w:val="28"/>
          <w:szCs w:val="28"/>
        </w:rPr>
        <w:t xml:space="preserve"> Результаты публичных слушаний, включая мотивированное обоснование принятых решений, подлежат официальному обнародованию в порядке, установленном Уставом Соликамского муниципального округа Пермского края и размещению на официальных сайтах Думы и администрации в информационно-телекоммуникационной сети «Интернет» в течение </w:t>
      </w:r>
      <w:r>
        <w:rPr>
          <w:rFonts w:ascii="Times New Roman" w:hAnsi="Times New Roman" w:cs="Times New Roman"/>
          <w:sz w:val="28"/>
          <w:szCs w:val="28"/>
        </w:rPr>
        <w:t>10</w:t>
      </w:r>
      <w:r w:rsidRPr="00805A6E">
        <w:rPr>
          <w:rFonts w:ascii="Times New Roman" w:hAnsi="Times New Roman" w:cs="Times New Roman"/>
          <w:sz w:val="28"/>
          <w:szCs w:val="28"/>
        </w:rPr>
        <w:t xml:space="preserve"> календарных дней со дня подведения итогов обсуждения.</w:t>
      </w:r>
    </w:p>
    <w:sectPr w:rsidR="00310112" w:rsidSect="00D84D5C">
      <w:headerReference w:type="default" r:id="rId6"/>
      <w:footerReference w:type="default" r:id="rId7"/>
      <w:footerReference w:type="first" r:id="rId8"/>
      <w:pgSz w:w="11906" w:h="16838"/>
      <w:pgMar w:top="1134" w:right="567" w:bottom="1134" w:left="1701" w:header="284" w:footer="41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874" w:rsidRDefault="00310112">
    <w:pPr>
      <w:pStyle w:val="a5"/>
    </w:pPr>
  </w:p>
  <w:p w:rsidR="002F2F53" w:rsidRDefault="0031011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DA3" w:rsidRDefault="00310112">
    <w:pPr>
      <w:pStyle w:val="a5"/>
      <w:jc w:val="right"/>
    </w:pPr>
  </w:p>
  <w:p w:rsidR="007503A5" w:rsidRDefault="00310112">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675625"/>
      <w:docPartObj>
        <w:docPartGallery w:val="Page Numbers (Top of Page)"/>
        <w:docPartUnique/>
      </w:docPartObj>
    </w:sdtPr>
    <w:sdtEndPr>
      <w:rPr>
        <w:rFonts w:ascii="Times New Roman" w:hAnsi="Times New Roman" w:cs="Times New Roman"/>
        <w:sz w:val="28"/>
        <w:szCs w:val="28"/>
      </w:rPr>
    </w:sdtEndPr>
    <w:sdtContent>
      <w:p w:rsidR="00D70874" w:rsidRPr="009B22AF" w:rsidRDefault="00310112">
        <w:pPr>
          <w:pStyle w:val="a3"/>
          <w:jc w:val="center"/>
          <w:rPr>
            <w:rFonts w:ascii="Times New Roman" w:hAnsi="Times New Roman" w:cs="Times New Roman"/>
            <w:sz w:val="28"/>
            <w:szCs w:val="28"/>
          </w:rPr>
        </w:pPr>
        <w:r w:rsidRPr="009B22AF">
          <w:rPr>
            <w:rFonts w:ascii="Times New Roman" w:hAnsi="Times New Roman" w:cs="Times New Roman"/>
            <w:sz w:val="28"/>
            <w:szCs w:val="28"/>
          </w:rPr>
          <w:fldChar w:fldCharType="begin"/>
        </w:r>
        <w:r w:rsidRPr="009B22AF">
          <w:rPr>
            <w:rFonts w:ascii="Times New Roman" w:hAnsi="Times New Roman" w:cs="Times New Roman"/>
            <w:sz w:val="28"/>
            <w:szCs w:val="28"/>
          </w:rPr>
          <w:instrText>PAGE   \* MERGEFORMAT</w:instrText>
        </w:r>
        <w:r w:rsidRPr="009B22AF">
          <w:rPr>
            <w:rFonts w:ascii="Times New Roman" w:hAnsi="Times New Roman" w:cs="Times New Roman"/>
            <w:sz w:val="28"/>
            <w:szCs w:val="28"/>
          </w:rPr>
          <w:fldChar w:fldCharType="separate"/>
        </w:r>
        <w:r>
          <w:rPr>
            <w:rFonts w:ascii="Times New Roman" w:hAnsi="Times New Roman" w:cs="Times New Roman"/>
            <w:noProof/>
            <w:sz w:val="28"/>
            <w:szCs w:val="28"/>
          </w:rPr>
          <w:t>3</w:t>
        </w:r>
        <w:r w:rsidRPr="009B22AF">
          <w:rPr>
            <w:rFonts w:ascii="Times New Roman" w:hAnsi="Times New Roman" w:cs="Times New Roman"/>
            <w:sz w:val="28"/>
            <w:szCs w:val="28"/>
          </w:rPr>
          <w:fldChar w:fldCharType="end"/>
        </w:r>
      </w:p>
    </w:sdtContent>
  </w:sdt>
  <w:p w:rsidR="00D70874" w:rsidRDefault="003101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E4841"/>
    <w:multiLevelType w:val="hybridMultilevel"/>
    <w:tmpl w:val="69241038"/>
    <w:lvl w:ilvl="0" w:tplc="F27AB878">
      <w:start w:val="1"/>
      <w:numFmt w:val="upperRoman"/>
      <w:lvlText w:val="%1."/>
      <w:lvlJc w:val="left"/>
      <w:pPr>
        <w:ind w:left="1259" w:hanging="72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A73"/>
    <w:rsid w:val="00310112"/>
    <w:rsid w:val="0040605A"/>
    <w:rsid w:val="00725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11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1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0112"/>
  </w:style>
  <w:style w:type="paragraph" w:styleId="a5">
    <w:name w:val="footer"/>
    <w:basedOn w:val="a"/>
    <w:link w:val="a6"/>
    <w:uiPriority w:val="99"/>
    <w:unhideWhenUsed/>
    <w:rsid w:val="003101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0112"/>
  </w:style>
  <w:style w:type="paragraph" w:styleId="a7">
    <w:name w:val="List Paragraph"/>
    <w:basedOn w:val="a"/>
    <w:uiPriority w:val="34"/>
    <w:qFormat/>
    <w:rsid w:val="00310112"/>
    <w:pPr>
      <w:ind w:left="720"/>
      <w:contextualSpacing/>
    </w:pPr>
  </w:style>
  <w:style w:type="paragraph" w:styleId="a8">
    <w:name w:val="annotation text"/>
    <w:basedOn w:val="a"/>
    <w:link w:val="a9"/>
    <w:uiPriority w:val="99"/>
    <w:unhideWhenUsed/>
    <w:rsid w:val="00310112"/>
    <w:pPr>
      <w:spacing w:line="240" w:lineRule="auto"/>
    </w:pPr>
    <w:rPr>
      <w:sz w:val="20"/>
      <w:szCs w:val="20"/>
    </w:rPr>
  </w:style>
  <w:style w:type="character" w:customStyle="1" w:styleId="a9">
    <w:name w:val="Текст примечания Знак"/>
    <w:basedOn w:val="a0"/>
    <w:link w:val="a8"/>
    <w:uiPriority w:val="99"/>
    <w:rsid w:val="0031011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11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1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0112"/>
  </w:style>
  <w:style w:type="paragraph" w:styleId="a5">
    <w:name w:val="footer"/>
    <w:basedOn w:val="a"/>
    <w:link w:val="a6"/>
    <w:uiPriority w:val="99"/>
    <w:unhideWhenUsed/>
    <w:rsid w:val="003101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0112"/>
  </w:style>
  <w:style w:type="paragraph" w:styleId="a7">
    <w:name w:val="List Paragraph"/>
    <w:basedOn w:val="a"/>
    <w:uiPriority w:val="34"/>
    <w:qFormat/>
    <w:rsid w:val="00310112"/>
    <w:pPr>
      <w:ind w:left="720"/>
      <w:contextualSpacing/>
    </w:pPr>
  </w:style>
  <w:style w:type="paragraph" w:styleId="a8">
    <w:name w:val="annotation text"/>
    <w:basedOn w:val="a"/>
    <w:link w:val="a9"/>
    <w:uiPriority w:val="99"/>
    <w:unhideWhenUsed/>
    <w:rsid w:val="00310112"/>
    <w:pPr>
      <w:spacing w:line="240" w:lineRule="auto"/>
    </w:pPr>
    <w:rPr>
      <w:sz w:val="20"/>
      <w:szCs w:val="20"/>
    </w:rPr>
  </w:style>
  <w:style w:type="character" w:customStyle="1" w:styleId="a9">
    <w:name w:val="Текст примечания Знак"/>
    <w:basedOn w:val="a0"/>
    <w:link w:val="a8"/>
    <w:uiPriority w:val="99"/>
    <w:rsid w:val="0031011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967</Words>
  <Characters>5518</Characters>
  <Application>Microsoft Office Word</Application>
  <DocSecurity>0</DocSecurity>
  <Lines>45</Lines>
  <Paragraphs>12</Paragraphs>
  <ScaleCrop>false</ScaleCrop>
  <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2</cp:revision>
  <dcterms:created xsi:type="dcterms:W3CDTF">2025-07-25T10:40:00Z</dcterms:created>
  <dcterms:modified xsi:type="dcterms:W3CDTF">2025-07-25T10:42:00Z</dcterms:modified>
</cp:coreProperties>
</file>